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EB" w:rsidRDefault="00A276C5">
      <w:pPr>
        <w:tabs>
          <w:tab w:val="left" w:pos="1960"/>
        </w:tabs>
        <w:jc w:val="right"/>
        <w:rPr>
          <w:spacing w:val="2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id="_x0000_tole_rId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" filled="f" stroked="f">
                <o:lock v:ext="edit" aspectratio="t" selection="t"/>
              </v:rect>
            </w:pict>
          </mc:Fallback>
        </mc:AlternateContent>
      </w:r>
      <w:r w:rsidR="002A3031"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 w:rsidR="002A3031">
        <w:pict>
          <v:shape id="ole_rId2" o:spid="_x0000_s1026" type="#_x0000_tole_rId2" style="position:absolute;left:0;text-align:left;margin-left:205.7pt;margin-top:-10.45pt;width:45.2pt;height:50.2pt;z-index:251658752;mso-wrap-distance-left:9.05pt;mso-wrap-distance-right:9.05pt;mso-position-horizontal-relative:text;mso-position-vertical-relative:text" o:preferrelative="t" filled="t" fillcolor="white">
            <v:imagedata r:id="rId7" o:title=""/>
          </v:shape>
          <o:OLEObject Type="Embed" ProgID="Word.Picture.8" ShapeID="ole_rId2" DrawAspect="Content" ObjectID="_1827896411" r:id="rId8"/>
        </w:pict>
      </w:r>
    </w:p>
    <w:p w:rsidR="00DE6EEB" w:rsidRDefault="00DE6EEB">
      <w:pPr>
        <w:tabs>
          <w:tab w:val="left" w:pos="1960"/>
        </w:tabs>
        <w:rPr>
          <w:spacing w:val="20"/>
          <w:sz w:val="26"/>
          <w:szCs w:val="26"/>
        </w:rPr>
      </w:pPr>
    </w:p>
    <w:p w:rsidR="00DE6EEB" w:rsidRDefault="00DE6EEB">
      <w:pPr>
        <w:tabs>
          <w:tab w:val="left" w:pos="1960"/>
        </w:tabs>
        <w:jc w:val="center"/>
        <w:rPr>
          <w:spacing w:val="20"/>
          <w:sz w:val="26"/>
          <w:szCs w:val="26"/>
        </w:rPr>
      </w:pP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 xml:space="preserve">АДМИНИСТРАЦИЯ </w:t>
      </w: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 xml:space="preserve">КОСТРОМСКОГО МУНИЦИПАЛЬНОГО РАЙОНА </w:t>
      </w:r>
    </w:p>
    <w:p w:rsidR="00DE6EEB" w:rsidRDefault="00836827">
      <w:pPr>
        <w:tabs>
          <w:tab w:val="left" w:pos="1960"/>
        </w:tabs>
        <w:jc w:val="center"/>
        <w:rPr>
          <w:sz w:val="26"/>
          <w:szCs w:val="26"/>
        </w:rPr>
      </w:pPr>
      <w:r>
        <w:rPr>
          <w:spacing w:val="20"/>
          <w:sz w:val="26"/>
          <w:szCs w:val="26"/>
        </w:rPr>
        <w:t>КОСТРОМСКОЙ ОБЛАСТИ</w:t>
      </w:r>
    </w:p>
    <w:p w:rsidR="00DE6EEB" w:rsidRDefault="00DE6EEB">
      <w:pPr>
        <w:tabs>
          <w:tab w:val="left" w:pos="1960"/>
        </w:tabs>
        <w:ind w:left="2124" w:firstLine="708"/>
        <w:rPr>
          <w:b/>
          <w:spacing w:val="20"/>
          <w:sz w:val="26"/>
          <w:szCs w:val="26"/>
        </w:rPr>
      </w:pPr>
    </w:p>
    <w:p w:rsidR="00DE6EEB" w:rsidRDefault="00836827">
      <w:pPr>
        <w:tabs>
          <w:tab w:val="left" w:pos="1960"/>
        </w:tabs>
        <w:ind w:left="2124" w:firstLine="708"/>
        <w:rPr>
          <w:sz w:val="26"/>
          <w:szCs w:val="26"/>
        </w:rPr>
      </w:pPr>
      <w:proofErr w:type="gramStart"/>
      <w:r>
        <w:rPr>
          <w:b/>
          <w:spacing w:val="20"/>
          <w:sz w:val="26"/>
          <w:szCs w:val="26"/>
        </w:rPr>
        <w:t>П</w:t>
      </w:r>
      <w:proofErr w:type="gramEnd"/>
      <w:r>
        <w:rPr>
          <w:b/>
          <w:spacing w:val="20"/>
          <w:sz w:val="26"/>
          <w:szCs w:val="26"/>
        </w:rPr>
        <w:t xml:space="preserve"> О С Т А Н О В Л Е Н И Е</w:t>
      </w:r>
    </w:p>
    <w:p w:rsidR="00DE6EEB" w:rsidRDefault="00DE6EEB">
      <w:pPr>
        <w:tabs>
          <w:tab w:val="left" w:pos="1960"/>
        </w:tabs>
        <w:ind w:left="2124" w:firstLine="708"/>
        <w:rPr>
          <w:b/>
          <w:spacing w:val="20"/>
          <w:sz w:val="26"/>
          <w:szCs w:val="26"/>
        </w:rPr>
      </w:pPr>
    </w:p>
    <w:p w:rsidR="00DE6EEB" w:rsidRDefault="00836827" w:rsidP="00836827">
      <w:pPr>
        <w:tabs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>от «</w:t>
      </w:r>
      <w:r w:rsidR="002A3031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2A3031">
        <w:rPr>
          <w:sz w:val="28"/>
          <w:szCs w:val="28"/>
        </w:rPr>
        <w:t xml:space="preserve">  декабря  </w:t>
      </w:r>
      <w:r>
        <w:rPr>
          <w:sz w:val="28"/>
          <w:szCs w:val="28"/>
        </w:rPr>
        <w:t xml:space="preserve">2025 года № </w:t>
      </w:r>
      <w:r w:rsidR="002A3031">
        <w:rPr>
          <w:sz w:val="28"/>
          <w:szCs w:val="28"/>
        </w:rPr>
        <w:t>2927</w:t>
      </w:r>
      <w:r>
        <w:rPr>
          <w:sz w:val="28"/>
          <w:szCs w:val="28"/>
        </w:rPr>
        <w:tab/>
        <w:t>г. Кострома</w:t>
      </w:r>
    </w:p>
    <w:p w:rsidR="00DE6EEB" w:rsidRDefault="00DE6EEB">
      <w:pPr>
        <w:tabs>
          <w:tab w:val="left" w:pos="1960"/>
        </w:tabs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DE6EEB">
        <w:trPr>
          <w:trHeight w:val="1168"/>
        </w:trPr>
        <w:tc>
          <w:tcPr>
            <w:tcW w:w="5495" w:type="dxa"/>
            <w:shd w:val="clear" w:color="auto" w:fill="auto"/>
          </w:tcPr>
          <w:p w:rsidR="00DE6EEB" w:rsidRDefault="00836827" w:rsidP="0078307C">
            <w:pPr>
              <w:pStyle w:val="ConsPlusNormal"/>
              <w:tabs>
                <w:tab w:val="left" w:pos="196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правила землепользования и застройки </w:t>
            </w:r>
            <w:proofErr w:type="spellStart"/>
            <w:r w:rsidR="00491BFC">
              <w:rPr>
                <w:rFonts w:ascii="Times New Roman" w:hAnsi="Times New Roman" w:cs="Times New Roman"/>
                <w:sz w:val="28"/>
                <w:szCs w:val="28"/>
              </w:rPr>
              <w:t>Чернопенского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Костромского муниципального района Костромской области, утвержденные постановлением</w:t>
            </w:r>
            <w:r w:rsidR="008A4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Костромского муниципального района Костромской области от 22 июня 2021 года №147</w:t>
            </w:r>
            <w:r w:rsidR="007830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A30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E6EEB" w:rsidRDefault="00836827">
      <w:pPr>
        <w:pStyle w:val="ConsPlusNormal"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Костромского муниципального района Костромской области от 2</w:t>
      </w:r>
      <w:r w:rsidR="007830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7830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78307C">
        <w:rPr>
          <w:rFonts w:ascii="Times New Roman" w:hAnsi="Times New Roman" w:cs="Times New Roman"/>
          <w:sz w:val="28"/>
          <w:szCs w:val="28"/>
        </w:rPr>
        <w:t>450</w:t>
      </w:r>
      <w:r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правила землепользования и застройки </w:t>
      </w:r>
      <w:proofErr w:type="spellStart"/>
      <w:r w:rsidR="00491BFC">
        <w:rPr>
          <w:rFonts w:ascii="Times New Roman" w:hAnsi="Times New Roman" w:cs="Times New Roman"/>
          <w:sz w:val="28"/>
          <w:szCs w:val="28"/>
        </w:rPr>
        <w:t>Чернопенского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области» в целях урегулирования градостроительной деятельности на территории </w:t>
      </w:r>
      <w:proofErr w:type="spellStart"/>
      <w:r w:rsidR="00491BFC">
        <w:rPr>
          <w:rFonts w:ascii="Times New Roman" w:hAnsi="Times New Roman" w:cs="Times New Roman"/>
          <w:sz w:val="28"/>
          <w:szCs w:val="28"/>
        </w:rPr>
        <w:t>Чернопенского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области, рассмотрев рекомендации Комиссии по подготовке проекта Правил землепользования и застройки сельских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Костромского муниципального района Костромской области и внесению в них изменений от </w:t>
      </w:r>
      <w:r w:rsidR="008A4A02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A02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="008A4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года, итоговый документ общественных обсуждений (протокол) по проекту внесения изменений в правила землепользования и застройки </w:t>
      </w:r>
      <w:proofErr w:type="spellStart"/>
      <w:r w:rsidR="00AC7309">
        <w:rPr>
          <w:rFonts w:ascii="Times New Roman" w:hAnsi="Times New Roman" w:cs="Times New Roman"/>
          <w:sz w:val="28"/>
          <w:szCs w:val="28"/>
        </w:rPr>
        <w:t>Чернопенского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 №</w:t>
      </w:r>
      <w:r w:rsidR="00BF16C5">
        <w:rPr>
          <w:rFonts w:ascii="Times New Roman" w:hAnsi="Times New Roman" w:cs="Times New Roman"/>
          <w:sz w:val="28"/>
          <w:szCs w:val="28"/>
        </w:rPr>
        <w:t>5</w:t>
      </w:r>
      <w:r w:rsidR="0078307C">
        <w:rPr>
          <w:rFonts w:ascii="Times New Roman" w:hAnsi="Times New Roman" w:cs="Times New Roman"/>
          <w:sz w:val="28"/>
          <w:szCs w:val="28"/>
        </w:rPr>
        <w:t>8</w:t>
      </w:r>
      <w:r w:rsidR="00BF16C5">
        <w:rPr>
          <w:rFonts w:ascii="Times New Roman" w:hAnsi="Times New Roman" w:cs="Times New Roman"/>
          <w:sz w:val="28"/>
          <w:szCs w:val="28"/>
        </w:rPr>
        <w:t xml:space="preserve"> от 02 декабря</w:t>
      </w:r>
      <w:r>
        <w:rPr>
          <w:rFonts w:ascii="Times New Roman" w:hAnsi="Times New Roman" w:cs="Times New Roman"/>
          <w:sz w:val="28"/>
          <w:szCs w:val="28"/>
        </w:rPr>
        <w:t xml:space="preserve"> 2025 года, руководствуясь статьями 31, 32, 33 Градостроительного кодекса Российской Федерации, Уставом муниципального образования Костромской муниципальный район Костромской области,  </w:t>
      </w:r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ПОСТАНОВЛЯЕТ:</w:t>
      </w:r>
    </w:p>
    <w:p w:rsidR="00DE6EEB" w:rsidRDefault="00836827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Правила землепользования и застройки </w:t>
      </w:r>
      <w:proofErr w:type="spellStart"/>
      <w:r w:rsidR="00AC7309">
        <w:rPr>
          <w:rFonts w:ascii="Times New Roman" w:hAnsi="Times New Roman" w:cs="Times New Roman"/>
          <w:sz w:val="28"/>
          <w:szCs w:val="28"/>
        </w:rPr>
        <w:t>Чернопенского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утвержденные постановлением администрации Костромского муниципального района Костромской области от 22 июня 2021 года №1477, следующие изменения:</w:t>
      </w:r>
    </w:p>
    <w:p w:rsidR="0078307C" w:rsidRDefault="00366EF3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8307C">
        <w:rPr>
          <w:rFonts w:ascii="Times New Roman" w:hAnsi="Times New Roman" w:cs="Times New Roman"/>
          <w:sz w:val="28"/>
          <w:szCs w:val="28"/>
        </w:rPr>
        <w:t xml:space="preserve"> </w:t>
      </w:r>
      <w:r w:rsidR="0078307C" w:rsidRPr="0078307C">
        <w:rPr>
          <w:rFonts w:ascii="Times New Roman" w:hAnsi="Times New Roman" w:cs="Times New Roman"/>
          <w:sz w:val="28"/>
          <w:szCs w:val="28"/>
        </w:rPr>
        <w:t xml:space="preserve">Карту градостроительного зонирования п. </w:t>
      </w:r>
      <w:proofErr w:type="spellStart"/>
      <w:r w:rsidR="0078307C" w:rsidRPr="0078307C">
        <w:rPr>
          <w:rFonts w:ascii="Times New Roman" w:hAnsi="Times New Roman" w:cs="Times New Roman"/>
          <w:sz w:val="28"/>
          <w:szCs w:val="28"/>
        </w:rPr>
        <w:t>Сухоногово</w:t>
      </w:r>
      <w:proofErr w:type="spellEnd"/>
      <w:r w:rsidR="0078307C" w:rsidRPr="0078307C">
        <w:rPr>
          <w:rFonts w:ascii="Times New Roman" w:hAnsi="Times New Roman" w:cs="Times New Roman"/>
          <w:sz w:val="28"/>
          <w:szCs w:val="28"/>
        </w:rPr>
        <w:t xml:space="preserve"> и </w:t>
      </w:r>
      <w:r w:rsidR="0078307C" w:rsidRPr="0078307C">
        <w:rPr>
          <w:rFonts w:ascii="Times New Roman" w:hAnsi="Times New Roman" w:cs="Times New Roman"/>
          <w:sz w:val="28"/>
          <w:szCs w:val="28"/>
        </w:rPr>
        <w:lastRenderedPageBreak/>
        <w:t>д.</w:t>
      </w:r>
      <w:r w:rsidR="00BA082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78307C" w:rsidRPr="0078307C">
        <w:rPr>
          <w:rFonts w:ascii="Times New Roman" w:hAnsi="Times New Roman" w:cs="Times New Roman"/>
          <w:sz w:val="28"/>
          <w:szCs w:val="28"/>
        </w:rPr>
        <w:t>Асташево</w:t>
      </w:r>
      <w:proofErr w:type="spellEnd"/>
      <w:r w:rsidR="0078307C" w:rsidRPr="0078307C">
        <w:rPr>
          <w:rFonts w:ascii="Times New Roman" w:hAnsi="Times New Roman" w:cs="Times New Roman"/>
          <w:sz w:val="28"/>
          <w:szCs w:val="28"/>
        </w:rPr>
        <w:t xml:space="preserve"> статьи 42 </w:t>
      </w:r>
      <w:proofErr w:type="spellStart"/>
      <w:r w:rsidR="0078307C" w:rsidRPr="0078307C">
        <w:rPr>
          <w:rFonts w:ascii="Times New Roman" w:hAnsi="Times New Roman" w:cs="Times New Roman"/>
          <w:sz w:val="28"/>
          <w:szCs w:val="28"/>
        </w:rPr>
        <w:t>ча</w:t>
      </w:r>
      <w:proofErr w:type="gramStart"/>
      <w:r w:rsidR="0078307C" w:rsidRPr="0078307C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78307C" w:rsidRPr="0078307C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78307C" w:rsidRPr="0078307C">
        <w:rPr>
          <w:rFonts w:ascii="Times New Roman" w:hAnsi="Times New Roman" w:cs="Times New Roman"/>
          <w:sz w:val="28"/>
          <w:szCs w:val="28"/>
        </w:rPr>
        <w:t xml:space="preserve"> II Правил землепользования и застройки </w:t>
      </w:r>
      <w:proofErr w:type="spellStart"/>
      <w:r w:rsidR="0078307C" w:rsidRPr="0078307C">
        <w:rPr>
          <w:rFonts w:ascii="Times New Roman" w:hAnsi="Times New Roman" w:cs="Times New Roman"/>
          <w:sz w:val="28"/>
          <w:szCs w:val="28"/>
        </w:rPr>
        <w:t>Чернопенского</w:t>
      </w:r>
      <w:proofErr w:type="spellEnd"/>
      <w:r w:rsidR="0078307C" w:rsidRPr="0078307C">
        <w:rPr>
          <w:rFonts w:ascii="Times New Roman" w:hAnsi="Times New Roman" w:cs="Times New Roman"/>
          <w:sz w:val="28"/>
          <w:szCs w:val="28"/>
        </w:rPr>
        <w:t xml:space="preserve"> сельского поселения Костромского муниципального района Костромской области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="0078307C">
        <w:rPr>
          <w:rFonts w:ascii="Times New Roman" w:hAnsi="Times New Roman" w:cs="Times New Roman"/>
          <w:sz w:val="28"/>
          <w:szCs w:val="28"/>
        </w:rPr>
        <w:t>;</w:t>
      </w:r>
    </w:p>
    <w:p w:rsidR="00BA0826" w:rsidRDefault="004518B0" w:rsidP="004518B0">
      <w:pPr>
        <w:ind w:firstLine="709"/>
        <w:jc w:val="both"/>
      </w:pPr>
      <w:r>
        <w:rPr>
          <w:sz w:val="28"/>
          <w:szCs w:val="28"/>
        </w:rPr>
        <w:t xml:space="preserve">1.2. </w:t>
      </w:r>
      <w:r w:rsidR="00BA0826">
        <w:rPr>
          <w:sz w:val="28"/>
          <w:szCs w:val="28"/>
          <w:lang w:eastAsia="ru-RU"/>
        </w:rPr>
        <w:t xml:space="preserve">Статью 43.6 части </w:t>
      </w:r>
      <w:r w:rsidR="00BA0826">
        <w:rPr>
          <w:sz w:val="28"/>
          <w:szCs w:val="28"/>
          <w:lang w:val="en-US" w:eastAsia="ru-RU"/>
        </w:rPr>
        <w:t>III</w:t>
      </w:r>
      <w:r w:rsidR="00BA0826">
        <w:rPr>
          <w:sz w:val="28"/>
          <w:szCs w:val="28"/>
          <w:lang w:eastAsia="ru-RU"/>
        </w:rPr>
        <w:t xml:space="preserve"> Правил землепользования и застройки </w:t>
      </w:r>
      <w:proofErr w:type="spellStart"/>
      <w:r w:rsidR="00BA0826">
        <w:rPr>
          <w:sz w:val="28"/>
          <w:szCs w:val="28"/>
          <w:lang w:eastAsia="ru-RU"/>
        </w:rPr>
        <w:t>Чернопенского</w:t>
      </w:r>
      <w:proofErr w:type="spellEnd"/>
      <w:r w:rsidR="00BA0826">
        <w:rPr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изложить в новой редакции: </w:t>
      </w:r>
    </w:p>
    <w:p w:rsidR="00BA0826" w:rsidRDefault="00BA0826" w:rsidP="00BA0826">
      <w:pPr>
        <w:jc w:val="both"/>
      </w:pP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eastAsia="ru-RU"/>
        </w:rPr>
        <w:t>«</w:t>
      </w:r>
      <w:r>
        <w:rPr>
          <w:b/>
          <w:bCs/>
          <w:sz w:val="28"/>
          <w:szCs w:val="28"/>
        </w:rPr>
        <w:t>Статья 43.6. Градостроительные регламенты. Природно-рекреационные зоны.</w:t>
      </w:r>
    </w:p>
    <w:p w:rsidR="00BA0826" w:rsidRDefault="00BA0826" w:rsidP="00BA0826">
      <w:pPr>
        <w:jc w:val="both"/>
        <w:outlineLvl w:val="0"/>
        <w:rPr>
          <w:sz w:val="28"/>
          <w:szCs w:val="28"/>
        </w:rPr>
      </w:pP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-  1. Зона парков, бульваров, скверов.</w:t>
      </w: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Представленные ниже градостроительные регламенты могут быть распространены на земельные участки в составе данной зоны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1 только в случае, когда части территорий общего пользования – парков, набережных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градостроительных регламентов.</w:t>
      </w: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В иных случаях – применительно к частям территории в пределах данной зоны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1, которые относятся к территории общего пользования. </w:t>
      </w:r>
      <w:proofErr w:type="gramStart"/>
      <w:r>
        <w:rPr>
          <w:sz w:val="28"/>
          <w:szCs w:val="28"/>
        </w:rPr>
        <w:t>Ограниченной</w:t>
      </w:r>
      <w:proofErr w:type="gramEnd"/>
      <w:r>
        <w:rPr>
          <w:sz w:val="28"/>
          <w:szCs w:val="28"/>
        </w:rPr>
        <w:t xml:space="preserve"> от иных территорий красными линиями, градостроительный регламент не распространяется, и их использование определяется уполномоченными органами в индивидуальном порядке в соответствии с целевым назначением.</w:t>
      </w: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Данная зона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1 выделена для обеспечения правовых условий сохранения использования земельных участков озеленения в целях проведения досуга населения.</w:t>
      </w:r>
    </w:p>
    <w:p w:rsidR="00BA0826" w:rsidRDefault="00BA0826" w:rsidP="00BA0826">
      <w:pPr>
        <w:jc w:val="both"/>
        <w:outlineLvl w:val="0"/>
        <w:rPr>
          <w:sz w:val="28"/>
          <w:szCs w:val="28"/>
        </w:rPr>
      </w:pPr>
    </w:p>
    <w:tbl>
      <w:tblPr>
        <w:tblW w:w="9497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81"/>
        <w:gridCol w:w="2053"/>
        <w:gridCol w:w="2964"/>
        <w:gridCol w:w="3699"/>
      </w:tblGrid>
      <w:tr w:rsidR="00BA0826" w:rsidRPr="00BA0826" w:rsidTr="00BA0826">
        <w:trPr>
          <w:trHeight w:val="700"/>
          <w:tblHeader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Зона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Вид разрешенного использования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Разрешенное использование территории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Предельные (максимальные и (или) минимальные)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A0826" w:rsidRPr="00BA0826" w:rsidTr="00BA0826">
        <w:trPr>
          <w:trHeight w:val="57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Р-1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Основной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парки;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набережные;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-вспомогательные сооружения: иные сооружения;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 xml:space="preserve">-вспомогательные строения и инфраструктура для отдыха: бассейны, фонтаны, малые </w:t>
            </w:r>
            <w:r w:rsidRPr="00BA0826">
              <w:rPr>
                <w:sz w:val="27"/>
                <w:szCs w:val="27"/>
              </w:rPr>
              <w:lastRenderedPageBreak/>
              <w:t>архитектурные формы;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игровые площадки;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спортплощадки;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прокат игрового и спортивного инвентаря;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комплексы аттракционов, игровые залы, бильярдные;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танцплощадки, дискотеки;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летние театры и эстрады;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-предприятия общественного питания;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тир;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озеленение;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малые архитектурные формы.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lastRenderedPageBreak/>
              <w:t>1.Мксимальный процент озеленения – 50%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2.Минимальные отступы от границ земельного участка не подлежат установлению.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3.Предельные размеры земельного участка не подлежат установлению.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4.Предельная высота зданий – 7 м.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lastRenderedPageBreak/>
              <w:t xml:space="preserve">5.Расстояние между территорией жилой застройки и </w:t>
            </w:r>
            <w:proofErr w:type="gramStart"/>
            <w:r w:rsidRPr="00BA0826">
              <w:rPr>
                <w:sz w:val="27"/>
                <w:szCs w:val="27"/>
              </w:rPr>
              <w:t>ближнем</w:t>
            </w:r>
            <w:proofErr w:type="gramEnd"/>
            <w:r w:rsidRPr="00BA0826">
              <w:rPr>
                <w:sz w:val="27"/>
                <w:szCs w:val="27"/>
              </w:rPr>
              <w:t xml:space="preserve"> краем лесного массива не менее – 30 метров.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6.При числе единовременных посетителей 10-50 чел/</w:t>
            </w:r>
            <w:proofErr w:type="gramStart"/>
            <w:r w:rsidRPr="00BA0826">
              <w:rPr>
                <w:sz w:val="27"/>
                <w:szCs w:val="27"/>
              </w:rPr>
              <w:t>га</w:t>
            </w:r>
            <w:proofErr w:type="gramEnd"/>
            <w:r w:rsidRPr="00BA0826">
              <w:rPr>
                <w:sz w:val="27"/>
                <w:szCs w:val="27"/>
              </w:rPr>
              <w:t xml:space="preserve"> необходимо предусматривать дорожно-</w:t>
            </w:r>
            <w:proofErr w:type="spellStart"/>
            <w:r w:rsidRPr="00BA0826">
              <w:rPr>
                <w:sz w:val="27"/>
                <w:szCs w:val="27"/>
              </w:rPr>
              <w:t>тропиночную</w:t>
            </w:r>
            <w:proofErr w:type="spellEnd"/>
            <w:r w:rsidRPr="00BA0826">
              <w:rPr>
                <w:sz w:val="27"/>
                <w:szCs w:val="27"/>
              </w:rPr>
              <w:t xml:space="preserve"> сеть.</w:t>
            </w:r>
          </w:p>
        </w:tc>
      </w:tr>
      <w:tr w:rsidR="00BA0826" w:rsidRPr="00BA0826" w:rsidTr="00BA0826">
        <w:trPr>
          <w:trHeight w:val="57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lastRenderedPageBreak/>
              <w:t>Р-1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Условно разрешенный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пункты оказания первой медицинской помощи;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-помещения для компьютерных игр, Интернет – кафе;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оранжереи;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хозяйственные корпуса;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участковые пункты милиции;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общественные туалеты;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киоски, лоточная торговля, временные павильоны розничной торговли и обслуживания;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lastRenderedPageBreak/>
              <w:t>- парковки;</w:t>
            </w:r>
          </w:p>
          <w:p w:rsidR="00BA0826" w:rsidRPr="00BA0826" w:rsidRDefault="00BA0826" w:rsidP="00BA0826">
            <w:pPr>
              <w:jc w:val="both"/>
              <w:outlineLvl w:val="0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- площадки для выгула собак.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lastRenderedPageBreak/>
              <w:t>1. Максимальная высота зданий – 7 м.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>2. максимальный процент застройки – 10%.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  <w:r w:rsidRPr="00BA0826">
              <w:rPr>
                <w:sz w:val="27"/>
                <w:szCs w:val="27"/>
              </w:rPr>
              <w:t xml:space="preserve">Автостоянки для посетителей рекреационной зоны следует размещать за пределами её территории, но не далее 400 метров от входа и проектировать из расчёта не менее 10 </w:t>
            </w:r>
            <w:proofErr w:type="spellStart"/>
            <w:r w:rsidRPr="00BA0826">
              <w:rPr>
                <w:sz w:val="27"/>
                <w:szCs w:val="27"/>
              </w:rPr>
              <w:t>машиномест</w:t>
            </w:r>
            <w:proofErr w:type="spellEnd"/>
            <w:r w:rsidRPr="00BA0826">
              <w:rPr>
                <w:sz w:val="27"/>
                <w:szCs w:val="27"/>
              </w:rPr>
              <w:t xml:space="preserve"> на 100 единовременных посетителей.</w:t>
            </w:r>
          </w:p>
          <w:p w:rsidR="00BA0826" w:rsidRPr="00BA0826" w:rsidRDefault="00BA0826" w:rsidP="00BA0826">
            <w:pPr>
              <w:jc w:val="both"/>
              <w:rPr>
                <w:sz w:val="27"/>
                <w:szCs w:val="27"/>
              </w:rPr>
            </w:pPr>
          </w:p>
        </w:tc>
      </w:tr>
    </w:tbl>
    <w:p w:rsidR="00BA0826" w:rsidRDefault="00BA0826" w:rsidP="00BA0826">
      <w:pPr>
        <w:jc w:val="both"/>
        <w:outlineLvl w:val="0"/>
        <w:rPr>
          <w:b/>
          <w:bCs/>
          <w:sz w:val="28"/>
          <w:szCs w:val="28"/>
        </w:rPr>
      </w:pPr>
    </w:p>
    <w:p w:rsidR="00BA0826" w:rsidRDefault="00BA0826" w:rsidP="00BA0826">
      <w:pPr>
        <w:jc w:val="both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– 2. Зона рекреационно-ландшафтных территорий.</w:t>
      </w:r>
    </w:p>
    <w:p w:rsidR="00BA0826" w:rsidRDefault="00BA0826" w:rsidP="00BA0826">
      <w:pPr>
        <w:tabs>
          <w:tab w:val="left" w:pos="8647"/>
          <w:tab w:val="lef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ниже градостроительные регламенты могут быть распространены на земельные участки в составе данной зоны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2 только в случае, когда части территорий общего пользования (городских лесов, иных территорий)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градостроительных регламентов.</w:t>
      </w:r>
    </w:p>
    <w:p w:rsidR="00BA0826" w:rsidRDefault="00BA0826" w:rsidP="00BA0826">
      <w:pPr>
        <w:tabs>
          <w:tab w:val="left" w:pos="8647"/>
          <w:tab w:val="lef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иных случаях – применительно к частям территории в пределах данной зоны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2, которые относятся к территории общего пользования, ограниченной от иных территорий красными линиями,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назначением.</w:t>
      </w:r>
    </w:p>
    <w:p w:rsidR="00BA0826" w:rsidRDefault="00BA0826" w:rsidP="00BA0826">
      <w:pPr>
        <w:tabs>
          <w:tab w:val="left" w:pos="8647"/>
          <w:tab w:val="lef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населения, сохранения и воспроизводства лесов, обеспечение их рационального использования.</w:t>
      </w:r>
      <w:bookmarkStart w:id="0" w:name="_GoBack_Копия_1"/>
      <w:bookmarkEnd w:id="0"/>
    </w:p>
    <w:tbl>
      <w:tblPr>
        <w:tblW w:w="935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18"/>
        <w:gridCol w:w="2171"/>
        <w:gridCol w:w="2255"/>
        <w:gridCol w:w="4111"/>
      </w:tblGrid>
      <w:tr w:rsidR="00BA0826" w:rsidTr="00BA0826">
        <w:trPr>
          <w:trHeight w:val="1966"/>
          <w:tblHeader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разрешенного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Разрешенное использование недвижимости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(минимальные и (или) максимальные) размеры земельных участков и предельные параметры строительства, реконструкции объектов капитального строительства</w:t>
            </w:r>
          </w:p>
        </w:tc>
      </w:tr>
      <w:tr w:rsidR="00BA0826" w:rsidTr="00BA0826">
        <w:trPr>
          <w:trHeight w:val="61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Лесные массивы, малые архитектурные формы;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1.Минимальные отступы от границ земельного участка не подлежат установлению.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2.Предельные размеры земельного участка не подлежат установлению.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3.Расстояние между </w:t>
            </w:r>
            <w:r>
              <w:rPr>
                <w:sz w:val="28"/>
                <w:szCs w:val="28"/>
              </w:rPr>
              <w:lastRenderedPageBreak/>
              <w:t xml:space="preserve">территорией жилой застройки и </w:t>
            </w:r>
            <w:proofErr w:type="gramStart"/>
            <w:r>
              <w:rPr>
                <w:sz w:val="28"/>
                <w:szCs w:val="28"/>
              </w:rPr>
              <w:t>ближнем</w:t>
            </w:r>
            <w:proofErr w:type="gramEnd"/>
            <w:r>
              <w:rPr>
                <w:sz w:val="28"/>
                <w:szCs w:val="28"/>
              </w:rPr>
              <w:t xml:space="preserve"> краем лесного массива не менее – 30 метров.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4.При числе единовременных посетителей 10-50 чел/</w:t>
            </w:r>
            <w:proofErr w:type="gramStart"/>
            <w:r>
              <w:rPr>
                <w:sz w:val="28"/>
                <w:szCs w:val="28"/>
              </w:rPr>
              <w:t>га</w:t>
            </w:r>
            <w:proofErr w:type="gramEnd"/>
            <w:r>
              <w:rPr>
                <w:sz w:val="28"/>
                <w:szCs w:val="28"/>
              </w:rPr>
              <w:t xml:space="preserve"> необходимо предусматривать дорожно-</w:t>
            </w:r>
            <w:proofErr w:type="spellStart"/>
            <w:r>
              <w:rPr>
                <w:sz w:val="28"/>
                <w:szCs w:val="28"/>
              </w:rPr>
              <w:t>тропиночную</w:t>
            </w:r>
            <w:proofErr w:type="spellEnd"/>
            <w:r>
              <w:rPr>
                <w:sz w:val="28"/>
                <w:szCs w:val="28"/>
              </w:rPr>
              <w:t xml:space="preserve"> сеть.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Минимальный размер земельного участка сквера 0,5 га.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Площадь зеленых насаждений сквера должна составлять 65-75%, дорожек и площадок - 25-35%, декоративных сооружений и малых архитектурных форм - 2-5%.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Минимальный отступ от границ земельного участка – 3 м.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Максимальный процент застройки 10%.</w:t>
            </w:r>
          </w:p>
        </w:tc>
      </w:tr>
      <w:tr w:rsidR="00BA0826" w:rsidTr="00BA0826">
        <w:trPr>
          <w:trHeight w:val="61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Отдых (рекреация)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земельного участка - 0,04 га;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максимальный размер земельного участка 1,5 га;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отступ от границ земельного участка - 3 м;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предельное количество этажей -3 этажа;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максимальный процент застройки - 40 процентов</w:t>
            </w:r>
          </w:p>
        </w:tc>
      </w:tr>
      <w:tr w:rsidR="00BA0826" w:rsidTr="00BA0826">
        <w:trPr>
          <w:trHeight w:val="61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proofErr w:type="gramStart"/>
            <w:r>
              <w:rPr>
                <w:sz w:val="28"/>
                <w:szCs w:val="28"/>
              </w:rPr>
              <w:t>установлены</w:t>
            </w:r>
            <w:proofErr w:type="gramEnd"/>
          </w:p>
        </w:tc>
      </w:tr>
      <w:tr w:rsidR="00BA0826" w:rsidTr="00BA0826">
        <w:trPr>
          <w:trHeight w:val="61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коммунальных услуг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линейных объектов не </w:t>
            </w:r>
            <w:proofErr w:type="gramStart"/>
            <w:r>
              <w:rPr>
                <w:sz w:val="28"/>
                <w:szCs w:val="28"/>
              </w:rPr>
              <w:t>установлены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иных объектов:</w:t>
            </w:r>
          </w:p>
          <w:p w:rsidR="00BA0826" w:rsidRDefault="00BA0826" w:rsidP="00BA0826">
            <w:pPr>
              <w:pStyle w:val="ac"/>
              <w:numPr>
                <w:ilvl w:val="0"/>
                <w:numId w:val="1"/>
              </w:numPr>
              <w:overflowPunct w:val="0"/>
              <w:spacing w:line="240" w:lineRule="auto"/>
              <w:ind w:left="0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размер земельного участка – 0,001 га;</w:t>
            </w:r>
          </w:p>
          <w:p w:rsidR="00BA0826" w:rsidRDefault="00BA0826" w:rsidP="00BA0826">
            <w:pPr>
              <w:pStyle w:val="ac"/>
              <w:numPr>
                <w:ilvl w:val="0"/>
                <w:numId w:val="1"/>
              </w:numPr>
              <w:overflowPunct w:val="0"/>
              <w:spacing w:line="240" w:lineRule="auto"/>
              <w:ind w:left="0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надземных этажей – 2;</w:t>
            </w:r>
          </w:p>
          <w:p w:rsidR="00BA0826" w:rsidRDefault="00BA0826" w:rsidP="00BA0826">
            <w:pPr>
              <w:pStyle w:val="ac"/>
              <w:numPr>
                <w:ilvl w:val="0"/>
                <w:numId w:val="1"/>
              </w:numPr>
              <w:overflowPunct w:val="0"/>
              <w:spacing w:line="240" w:lineRule="auto"/>
              <w:ind w:left="0" w:hanging="3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коэффициент использования территории - 0,9;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отступ зданий, строений, сооружений от границ земельного участка - 1 м.</w:t>
            </w:r>
          </w:p>
        </w:tc>
      </w:tr>
      <w:tr w:rsidR="00BA0826" w:rsidTr="00BA0826">
        <w:trPr>
          <w:trHeight w:val="611"/>
        </w:trPr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pStyle w:val="ac"/>
              <w:spacing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pStyle w:val="ae"/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pStyle w:val="ae"/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размер земельного участка – 0,04 га.</w:t>
            </w:r>
          </w:p>
          <w:p w:rsidR="00BA0826" w:rsidRDefault="00BA0826" w:rsidP="00871C89">
            <w:pPr>
              <w:pStyle w:val="ac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Максимальное количество надземных этажей – 3.</w:t>
            </w:r>
          </w:p>
          <w:p w:rsidR="00BA0826" w:rsidRDefault="00BA0826" w:rsidP="00871C89">
            <w:pPr>
              <w:pStyle w:val="ac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Максимальный процент застройки в границах земельного участка — 50%.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отступ зданий, строений, сооружений:</w:t>
            </w:r>
          </w:p>
          <w:p w:rsidR="00BA0826" w:rsidRDefault="00BA0826" w:rsidP="00871C89">
            <w:pPr>
              <w:pStyle w:val="ac"/>
              <w:spacing w:line="240" w:lineRule="auto"/>
              <w:ind w:left="0" w:firstLine="0"/>
              <w:textAlignment w:val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от границ земельного участка, смежных с улично-дорожной сетью - 5 м, в условиях сложившейся застройки допускается размещение по красной линии – линии застройки квартала;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 границ смежного земельного участка - 3 м.</w:t>
            </w:r>
          </w:p>
          <w:p w:rsidR="00BA0826" w:rsidRDefault="00BA0826" w:rsidP="00871C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Минимальная  площадь (доля) озеленения земельного участка – 20 % площади земельного участка. В площадь (долю) озеленения земельного участка включаются пешеходные </w:t>
            </w:r>
            <w:r>
              <w:rPr>
                <w:sz w:val="28"/>
                <w:szCs w:val="28"/>
                <w:lang w:eastAsia="ru-RU"/>
              </w:rPr>
              <w:lastRenderedPageBreak/>
              <w:t>дорожки, если они занимают не более 50 % минимальной площади (доли) озеленения земельного участка.</w:t>
            </w:r>
          </w:p>
          <w:p w:rsidR="00BA0826" w:rsidRDefault="00BA0826" w:rsidP="00871C89">
            <w:pPr>
              <w:pStyle w:val="ae"/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Минимальное количество мест для стоянки (размещения) индивидуального автотранспорта –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-место на 30 мест на трибунах.</w:t>
            </w:r>
          </w:p>
        </w:tc>
      </w:tr>
    </w:tbl>
    <w:p w:rsidR="00BA0826" w:rsidRDefault="00BA0826" w:rsidP="00BA0826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»</w:t>
      </w:r>
    </w:p>
    <w:p w:rsidR="00DE6EEB" w:rsidRDefault="00DE6EEB">
      <w:pPr>
        <w:pStyle w:val="ConsPlusNormal"/>
        <w:tabs>
          <w:tab w:val="left" w:pos="19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836827">
      <w:pPr>
        <w:pStyle w:val="ConsPlusNormal"/>
        <w:widowControl/>
        <w:tabs>
          <w:tab w:val="left" w:pos="196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подписания и подлежит официальному опубликованию.</w:t>
      </w:r>
    </w:p>
    <w:p w:rsidR="00DE6EEB" w:rsidRDefault="00DE6EEB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DE6EEB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6EEB" w:rsidRDefault="00836827">
      <w:pPr>
        <w:pStyle w:val="ConsPlusNormal"/>
        <w:widowControl/>
        <w:tabs>
          <w:tab w:val="left" w:pos="19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Костромского</w:t>
      </w:r>
      <w:proofErr w:type="gramEnd"/>
    </w:p>
    <w:p w:rsidR="00DE6EEB" w:rsidRDefault="00836827" w:rsidP="00BA0826">
      <w:pPr>
        <w:pStyle w:val="ConsPlusNormal"/>
        <w:widowControl/>
        <w:tabs>
          <w:tab w:val="right" w:pos="935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F16C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Е.А.Шилова</w:t>
      </w:r>
      <w:proofErr w:type="spellEnd"/>
    </w:p>
    <w:p w:rsidR="002A3031" w:rsidRPr="00BA0826" w:rsidRDefault="002A3031" w:rsidP="002A3031">
      <w:pPr>
        <w:rPr>
          <w:sz w:val="28"/>
          <w:szCs w:val="28"/>
        </w:rPr>
      </w:pPr>
      <w:bookmarkStart w:id="1" w:name="_GoBack"/>
      <w:bookmarkEnd w:id="1"/>
    </w:p>
    <w:p w:rsidR="00300DC9" w:rsidRPr="00BA0826" w:rsidRDefault="00300DC9" w:rsidP="00300DC9">
      <w:pPr>
        <w:tabs>
          <w:tab w:val="right" w:pos="9356"/>
        </w:tabs>
        <w:suppressAutoHyphens w:val="0"/>
        <w:autoSpaceDE w:val="0"/>
        <w:rPr>
          <w:sz w:val="28"/>
          <w:szCs w:val="28"/>
        </w:rPr>
      </w:pPr>
    </w:p>
    <w:sectPr w:rsidR="00300DC9" w:rsidRPr="00BA0826">
      <w:pgSz w:w="11906" w:h="16838"/>
      <w:pgMar w:top="1276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353D0"/>
    <w:multiLevelType w:val="multilevel"/>
    <w:tmpl w:val="538220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EB"/>
    <w:rsid w:val="001F1912"/>
    <w:rsid w:val="002A3031"/>
    <w:rsid w:val="00300DC9"/>
    <w:rsid w:val="00366EF3"/>
    <w:rsid w:val="00371951"/>
    <w:rsid w:val="004518B0"/>
    <w:rsid w:val="00491BFC"/>
    <w:rsid w:val="005C764E"/>
    <w:rsid w:val="0078307C"/>
    <w:rsid w:val="00836827"/>
    <w:rsid w:val="008A4A02"/>
    <w:rsid w:val="00A276C5"/>
    <w:rsid w:val="00AB6C9F"/>
    <w:rsid w:val="00AC7309"/>
    <w:rsid w:val="00BA0826"/>
    <w:rsid w:val="00BF16C5"/>
    <w:rsid w:val="00D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A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D3345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Гипертекстовая ссылка"/>
    <w:basedOn w:val="a0"/>
    <w:uiPriority w:val="99"/>
    <w:qFormat/>
    <w:rsid w:val="005063A0"/>
    <w:rPr>
      <w:color w:val="106BBE"/>
    </w:rPr>
  </w:style>
  <w:style w:type="character" w:styleId="a6">
    <w:name w:val="Hyperlink"/>
    <w:basedOn w:val="a0"/>
    <w:uiPriority w:val="99"/>
    <w:semiHidden/>
    <w:unhideWhenUsed/>
    <w:rsid w:val="002C5012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C05EA1"/>
    <w:pPr>
      <w:widowControl w:val="0"/>
      <w:ind w:firstLine="720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qFormat/>
    <w:rsid w:val="00CD3345"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rsid w:val="00EC22EB"/>
    <w:pPr>
      <w:widowControl w:val="0"/>
      <w:spacing w:line="360" w:lineRule="auto"/>
      <w:ind w:left="720" w:firstLine="709"/>
      <w:jc w:val="both"/>
      <w:textAlignment w:val="baseline"/>
    </w:pPr>
    <w:rPr>
      <w:rFonts w:eastAsia="Lucida Sans Unicode" w:cs="Tahoma"/>
      <w:kern w:val="2"/>
      <w:sz w:val="21"/>
    </w:rPr>
  </w:style>
  <w:style w:type="table" w:styleId="ad">
    <w:name w:val="Table Grid"/>
    <w:basedOn w:val="a1"/>
    <w:uiPriority w:val="59"/>
    <w:rsid w:val="00371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qFormat/>
    <w:rsid w:val="00BA0826"/>
    <w:pPr>
      <w:widowControl w:val="0"/>
      <w:suppressAutoHyphens w:val="0"/>
      <w:overflowPunct w:val="0"/>
      <w:jc w:val="both"/>
    </w:pPr>
    <w:rPr>
      <w:rFonts w:ascii="Times New Roman CYR" w:eastAsia="Calibri" w:hAnsi="Times New Roman CYR" w:cs="Times New Roman CYR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A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D3345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5">
    <w:name w:val="Гипертекстовая ссылка"/>
    <w:basedOn w:val="a0"/>
    <w:uiPriority w:val="99"/>
    <w:qFormat/>
    <w:rsid w:val="005063A0"/>
    <w:rPr>
      <w:color w:val="106BBE"/>
    </w:rPr>
  </w:style>
  <w:style w:type="character" w:styleId="a6">
    <w:name w:val="Hyperlink"/>
    <w:basedOn w:val="a0"/>
    <w:uiPriority w:val="99"/>
    <w:semiHidden/>
    <w:unhideWhenUsed/>
    <w:rsid w:val="002C5012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C05EA1"/>
    <w:pPr>
      <w:widowControl w:val="0"/>
      <w:ind w:firstLine="720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a4">
    <w:name w:val="Balloon Text"/>
    <w:basedOn w:val="a"/>
    <w:link w:val="a3"/>
    <w:uiPriority w:val="99"/>
    <w:semiHidden/>
    <w:unhideWhenUsed/>
    <w:qFormat/>
    <w:rsid w:val="00CD3345"/>
    <w:rPr>
      <w:rFonts w:ascii="Tahoma" w:hAnsi="Tahoma" w:cs="Tahoma"/>
      <w:sz w:val="16"/>
      <w:szCs w:val="16"/>
    </w:rPr>
  </w:style>
  <w:style w:type="paragraph" w:styleId="ac">
    <w:name w:val="List Paragraph"/>
    <w:basedOn w:val="a"/>
    <w:qFormat/>
    <w:rsid w:val="00EC22EB"/>
    <w:pPr>
      <w:widowControl w:val="0"/>
      <w:spacing w:line="360" w:lineRule="auto"/>
      <w:ind w:left="720" w:firstLine="709"/>
      <w:jc w:val="both"/>
      <w:textAlignment w:val="baseline"/>
    </w:pPr>
    <w:rPr>
      <w:rFonts w:eastAsia="Lucida Sans Unicode" w:cs="Tahoma"/>
      <w:kern w:val="2"/>
      <w:sz w:val="21"/>
    </w:rPr>
  </w:style>
  <w:style w:type="table" w:styleId="ad">
    <w:name w:val="Table Grid"/>
    <w:basedOn w:val="a1"/>
    <w:uiPriority w:val="59"/>
    <w:rsid w:val="00371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qFormat/>
    <w:rsid w:val="00BA0826"/>
    <w:pPr>
      <w:widowControl w:val="0"/>
      <w:suppressAutoHyphens w:val="0"/>
      <w:overflowPunct w:val="0"/>
      <w:jc w:val="both"/>
    </w:pPr>
    <w:rPr>
      <w:rFonts w:ascii="Times New Roman CYR" w:eastAsia="Calibri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E75E-9F51-4947-BA79-6804C1CE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Гутман Ольга Владимировна</dc:creator>
  <cp:lastModifiedBy>Гутман Ольга Владимировна</cp:lastModifiedBy>
  <cp:revision>2</cp:revision>
  <cp:lastPrinted>2025-12-16T08:41:00Z</cp:lastPrinted>
  <dcterms:created xsi:type="dcterms:W3CDTF">2025-12-22T05:11:00Z</dcterms:created>
  <dcterms:modified xsi:type="dcterms:W3CDTF">2025-12-22T05:11:00Z</dcterms:modified>
  <dc:language>ru-RU</dc:language>
</cp:coreProperties>
</file>